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B5E8" w14:textId="3D693905" w:rsidR="00122D37" w:rsidRDefault="00CE74B9" w:rsidP="0053436F">
      <w:pPr>
        <w:jc w:val="both"/>
        <w:rPr>
          <w:b/>
          <w:sz w:val="28"/>
        </w:rPr>
      </w:pPr>
      <w:r w:rsidRPr="00CE74B9">
        <w:rPr>
          <w:b/>
          <w:sz w:val="28"/>
        </w:rPr>
        <w:t>Postu pro zaved</w:t>
      </w:r>
      <w:r w:rsidR="002A5E88">
        <w:rPr>
          <w:b/>
          <w:sz w:val="28"/>
        </w:rPr>
        <w:t>ení API služeb přenosu zásilek,</w:t>
      </w:r>
      <w:r w:rsidRPr="00CE74B9">
        <w:rPr>
          <w:b/>
          <w:sz w:val="28"/>
        </w:rPr>
        <w:t xml:space="preserve"> zjišťování jejich stavu</w:t>
      </w:r>
      <w:r w:rsidR="002A5E88">
        <w:rPr>
          <w:b/>
          <w:sz w:val="28"/>
        </w:rPr>
        <w:t xml:space="preserve"> a získání příslušného adresního štítku</w:t>
      </w:r>
    </w:p>
    <w:p w14:paraId="717B548D" w14:textId="77777777" w:rsidR="00CE74B9" w:rsidRDefault="00CE74B9" w:rsidP="0053436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Zavedení do POL</w:t>
      </w:r>
    </w:p>
    <w:p w14:paraId="2367AC2C" w14:textId="77777777" w:rsidR="00373816" w:rsidRPr="007E4DED" w:rsidRDefault="00CE74B9" w:rsidP="0053436F">
      <w:pPr>
        <w:pStyle w:val="Odstavecseseznamem"/>
        <w:numPr>
          <w:ilvl w:val="1"/>
          <w:numId w:val="1"/>
        </w:numPr>
        <w:jc w:val="both"/>
        <w:rPr>
          <w:sz w:val="24"/>
        </w:rPr>
      </w:pPr>
      <w:r w:rsidRPr="007E4DED">
        <w:rPr>
          <w:sz w:val="24"/>
        </w:rPr>
        <w:t>Kontakt obchodního zástupce se žádostí o zavedení do API</w:t>
      </w:r>
      <w:r w:rsidR="00464983" w:rsidRPr="007E4DED">
        <w:rPr>
          <w:sz w:val="24"/>
        </w:rPr>
        <w:t xml:space="preserve"> (B2B brány)</w:t>
      </w:r>
      <w:r w:rsidRPr="007E4DED">
        <w:rPr>
          <w:sz w:val="24"/>
        </w:rPr>
        <w:t>.</w:t>
      </w:r>
      <w:r w:rsidR="00373816" w:rsidRPr="007E4DED">
        <w:rPr>
          <w:sz w:val="24"/>
        </w:rPr>
        <w:t xml:space="preserve"> </w:t>
      </w:r>
    </w:p>
    <w:p w14:paraId="5B44CCB4" w14:textId="77777777" w:rsidR="00CE74B9" w:rsidRDefault="00CE74B9" w:rsidP="0053436F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Uzavření smlouvy na podání produktů prostřednictvím ČP (nutná podmínka pro přidělení Technologického čísla a ID CČK).</w:t>
      </w:r>
    </w:p>
    <w:p w14:paraId="796E027C" w14:textId="77968D66" w:rsidR="00CE74B9" w:rsidRDefault="00CE74B9" w:rsidP="0053436F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Zaslání vyplněného Evidenčního listu podavatele (ELP) na </w:t>
      </w:r>
      <w:proofErr w:type="spellStart"/>
      <w:r>
        <w:rPr>
          <w:sz w:val="24"/>
        </w:rPr>
        <w:t>Vakus</w:t>
      </w:r>
      <w:proofErr w:type="spellEnd"/>
      <w:r>
        <w:rPr>
          <w:sz w:val="24"/>
        </w:rPr>
        <w:t xml:space="preserve"> (provádí obchodník ČP</w:t>
      </w:r>
      <w:r w:rsidR="00E3787B">
        <w:rPr>
          <w:sz w:val="24"/>
        </w:rPr>
        <w:t xml:space="preserve"> – mj. zadání</w:t>
      </w:r>
      <w:r w:rsidR="00D841CD">
        <w:rPr>
          <w:sz w:val="24"/>
        </w:rPr>
        <w:t xml:space="preserve"> produktů</w:t>
      </w:r>
      <w:r>
        <w:rPr>
          <w:sz w:val="24"/>
        </w:rPr>
        <w:t>).</w:t>
      </w:r>
    </w:p>
    <w:bookmarkStart w:id="0" w:name="_MON_1594037225"/>
    <w:bookmarkEnd w:id="0"/>
    <w:p w14:paraId="64759BD3" w14:textId="7F750FB8" w:rsidR="00D841CD" w:rsidRDefault="00180C4A" w:rsidP="0053436F">
      <w:pPr>
        <w:pStyle w:val="Odstavecseseznamem"/>
        <w:ind w:left="1440"/>
        <w:jc w:val="both"/>
        <w:rPr>
          <w:sz w:val="24"/>
        </w:rPr>
      </w:pPr>
      <w:r>
        <w:rPr>
          <w:sz w:val="24"/>
        </w:rPr>
        <w:object w:dxaOrig="2069" w:dyaOrig="1320" w14:anchorId="15933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66pt" o:ole="">
            <v:imagedata r:id="rId5" o:title=""/>
          </v:shape>
          <o:OLEObject Type="Embed" ProgID="Excel.Sheet.12" ShapeID="_x0000_i1025" DrawAspect="Icon" ObjectID="_1596881902" r:id="rId6"/>
        </w:object>
      </w:r>
    </w:p>
    <w:p w14:paraId="2F793F2D" w14:textId="06FD1CEA" w:rsidR="00CE74B9" w:rsidRDefault="00CE74B9" w:rsidP="0053436F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Zřízení přístupu do SKU (</w:t>
      </w:r>
      <w:r w:rsidR="00BB5D7C">
        <w:rPr>
          <w:sz w:val="24"/>
        </w:rPr>
        <w:t xml:space="preserve">Správa Koncových </w:t>
      </w:r>
      <w:proofErr w:type="gramStart"/>
      <w:r w:rsidR="00BB5D7C">
        <w:rPr>
          <w:sz w:val="24"/>
        </w:rPr>
        <w:t xml:space="preserve">uživatelů - </w:t>
      </w:r>
      <w:r>
        <w:rPr>
          <w:sz w:val="24"/>
        </w:rPr>
        <w:t>provádí</w:t>
      </w:r>
      <w:proofErr w:type="gramEnd"/>
      <w:r>
        <w:rPr>
          <w:sz w:val="24"/>
        </w:rPr>
        <w:t xml:space="preserve"> ČP) – dle údajů v ELP jsou na uvedené kontakty zaslány přihlašovací údaje do SKU ze strany klienta.</w:t>
      </w:r>
    </w:p>
    <w:p w14:paraId="597963BC" w14:textId="59023E1D" w:rsidR="00CE74B9" w:rsidRDefault="00CE74B9" w:rsidP="0053436F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Zřízení přístupu v SKU do POL (provádí klient / obchodník ČP) – dle údajů zadaných v SKU jsou na tyto kontaktní informace zaslány přístupové údaje do POL</w:t>
      </w:r>
      <w:r w:rsidR="00F92C1D">
        <w:rPr>
          <w:sz w:val="24"/>
        </w:rPr>
        <w:t xml:space="preserve">, tedy jméno uživatele a heslo. </w:t>
      </w:r>
    </w:p>
    <w:p w14:paraId="58B57E0F" w14:textId="0E488076" w:rsidR="00E3787B" w:rsidRDefault="002F56BE" w:rsidP="0053436F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Volba</w:t>
      </w:r>
      <w:r w:rsidR="00E3787B">
        <w:rPr>
          <w:sz w:val="24"/>
        </w:rPr>
        <w:t xml:space="preserve"> služby B2B POL (API) v SKU k uživateli POL</w:t>
      </w:r>
      <w:r w:rsidR="001B69BA">
        <w:rPr>
          <w:sz w:val="24"/>
        </w:rPr>
        <w:t xml:space="preserve"> (nastavení)</w:t>
      </w:r>
      <w:r w:rsidR="00D841CD">
        <w:rPr>
          <w:sz w:val="24"/>
        </w:rPr>
        <w:t xml:space="preserve"> a spárování s certifikátem (získání certifikátu – viz bod </w:t>
      </w:r>
      <w:r w:rsidR="004F0669">
        <w:rPr>
          <w:sz w:val="24"/>
        </w:rPr>
        <w:t>3</w:t>
      </w:r>
      <w:r w:rsidR="00D841CD">
        <w:rPr>
          <w:sz w:val="24"/>
        </w:rPr>
        <w:t>)</w:t>
      </w:r>
      <w:r w:rsidR="00E3787B">
        <w:rPr>
          <w:sz w:val="24"/>
        </w:rPr>
        <w:t>.</w:t>
      </w:r>
    </w:p>
    <w:bookmarkStart w:id="1" w:name="_MON_1519539443"/>
    <w:bookmarkEnd w:id="1"/>
    <w:p w14:paraId="76779BAD" w14:textId="77777777" w:rsidR="00E3787B" w:rsidRDefault="00E3787B" w:rsidP="00E3787B">
      <w:pPr>
        <w:pStyle w:val="Odstavecseseznamem"/>
        <w:ind w:left="1440"/>
        <w:jc w:val="both"/>
        <w:rPr>
          <w:sz w:val="24"/>
        </w:rPr>
      </w:pPr>
      <w:r>
        <w:rPr>
          <w:sz w:val="24"/>
        </w:rPr>
        <w:object w:dxaOrig="1550" w:dyaOrig="991" w14:anchorId="6E535D6E">
          <v:shape id="_x0000_i1026" type="#_x0000_t75" style="width:77.25pt;height:49.5pt" o:ole="">
            <v:imagedata r:id="rId7" o:title=""/>
          </v:shape>
          <o:OLEObject Type="Embed" ProgID="Word.Document.12" ShapeID="_x0000_i1026" DrawAspect="Icon" ObjectID="_1596881903" r:id="rId8">
            <o:FieldCodes>\s</o:FieldCodes>
          </o:OLEObject>
        </w:object>
      </w:r>
    </w:p>
    <w:p w14:paraId="525A7642" w14:textId="5F0228F6" w:rsidR="004F0669" w:rsidRDefault="004F0669" w:rsidP="004F0669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Povolení služby API </w:t>
      </w:r>
      <w:r w:rsidR="00B96BE0">
        <w:rPr>
          <w:sz w:val="24"/>
        </w:rPr>
        <w:t xml:space="preserve">(provádí obchodník ČP) </w:t>
      </w:r>
      <w:r>
        <w:rPr>
          <w:sz w:val="24"/>
        </w:rPr>
        <w:t xml:space="preserve">prostřednictvím formuláře zaslaného </w:t>
      </w:r>
      <w:r w:rsidR="00B96BE0">
        <w:rPr>
          <w:sz w:val="24"/>
        </w:rPr>
        <w:t>odboru PPOBCH (Martin Živný). Formulář, přesto že je nutné ho podepsat ze strany klienta (oprávněnou osobou), může být zaslán naskenovaný emailem pro urychlení procesu.</w:t>
      </w:r>
    </w:p>
    <w:bookmarkStart w:id="2" w:name="_MON_1528095431"/>
    <w:bookmarkEnd w:id="2"/>
    <w:p w14:paraId="78D9CDAD" w14:textId="2E526A25" w:rsidR="004F0669" w:rsidRDefault="00B96BE0" w:rsidP="004F0669">
      <w:pPr>
        <w:pStyle w:val="Odstavecseseznamem"/>
        <w:ind w:left="1440"/>
        <w:jc w:val="both"/>
        <w:rPr>
          <w:sz w:val="24"/>
        </w:rPr>
      </w:pPr>
      <w:r>
        <w:rPr>
          <w:sz w:val="24"/>
        </w:rPr>
        <w:object w:dxaOrig="1550" w:dyaOrig="991" w14:anchorId="03648095">
          <v:shape id="_x0000_i1027" type="#_x0000_t75" style="width:77.25pt;height:49.5pt" o:ole="">
            <v:imagedata r:id="rId9" o:title=""/>
          </v:shape>
          <o:OLEObject Type="Embed" ProgID="Word.Document.12" ShapeID="_x0000_i1027" DrawAspect="Icon" ObjectID="_1596881904" r:id="rId10">
            <o:FieldCodes>\s</o:FieldCodes>
          </o:OLEObject>
        </w:object>
      </w:r>
    </w:p>
    <w:p w14:paraId="20F3FA97" w14:textId="77777777" w:rsidR="00CE74B9" w:rsidRDefault="00CE74B9" w:rsidP="0053436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Přihlášení do POL</w:t>
      </w:r>
      <w:r w:rsidR="00BD7A18">
        <w:rPr>
          <w:sz w:val="24"/>
        </w:rPr>
        <w:t xml:space="preserve"> + případná práce v POL</w:t>
      </w:r>
    </w:p>
    <w:p w14:paraId="4AE13DC9" w14:textId="77777777" w:rsidR="00CE74B9" w:rsidRDefault="00CE74B9" w:rsidP="0053436F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Nastavení podacího místa </w:t>
      </w:r>
      <w:r w:rsidR="00B25B4B">
        <w:rPr>
          <w:sz w:val="24"/>
        </w:rPr>
        <w:t>(</w:t>
      </w:r>
      <w:r w:rsidR="00B25B4B" w:rsidRPr="00B25B4B">
        <w:rPr>
          <w:sz w:val="24"/>
        </w:rPr>
        <w:t xml:space="preserve">Díky tomu, je možné využít jejich údaje v XML </w:t>
      </w:r>
      <w:proofErr w:type="spellStart"/>
      <w:r w:rsidR="00B25B4B" w:rsidRPr="00B25B4B">
        <w:rPr>
          <w:sz w:val="24"/>
        </w:rPr>
        <w:t>feedu</w:t>
      </w:r>
      <w:proofErr w:type="spellEnd"/>
      <w:r w:rsidR="00B25B4B" w:rsidRPr="00B25B4B">
        <w:rPr>
          <w:sz w:val="24"/>
        </w:rPr>
        <w:t xml:space="preserve"> a data budou správně předána)</w:t>
      </w:r>
    </w:p>
    <w:p w14:paraId="3E0C1412" w14:textId="4DF98C90" w:rsidR="00CE74B9" w:rsidRDefault="00CE74B9" w:rsidP="0053436F">
      <w:pPr>
        <w:pStyle w:val="Odstavecseseznamem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>Zadání</w:t>
      </w:r>
      <w:r w:rsidR="00464983">
        <w:rPr>
          <w:sz w:val="24"/>
        </w:rPr>
        <w:t xml:space="preserve"> adresních </w:t>
      </w:r>
      <w:r>
        <w:rPr>
          <w:sz w:val="24"/>
        </w:rPr>
        <w:t xml:space="preserve">údajů </w:t>
      </w:r>
      <w:r w:rsidR="00464983">
        <w:rPr>
          <w:sz w:val="24"/>
        </w:rPr>
        <w:t>odesilatele</w:t>
      </w:r>
      <w:r>
        <w:rPr>
          <w:sz w:val="24"/>
        </w:rPr>
        <w:t>.</w:t>
      </w:r>
    </w:p>
    <w:p w14:paraId="799255C3" w14:textId="0BD7191D" w:rsidR="005F3676" w:rsidRDefault="005F3676" w:rsidP="0053436F">
      <w:pPr>
        <w:pStyle w:val="Odstavecseseznamem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Zadání a kontaktních údajů odesilatele (email + telefon) </w:t>
      </w:r>
    </w:p>
    <w:p w14:paraId="55EB346B" w14:textId="5F2D3D61" w:rsidR="005F3676" w:rsidRDefault="005F3676" w:rsidP="005F3676">
      <w:pPr>
        <w:pStyle w:val="Odstavecseseznamem"/>
        <w:ind w:left="2160"/>
        <w:jc w:val="both"/>
        <w:rPr>
          <w:sz w:val="24"/>
        </w:rPr>
      </w:pPr>
      <w:r>
        <w:rPr>
          <w:sz w:val="24"/>
        </w:rPr>
        <w:t>Kontaktní údaje nejsou povinné. Pokud jsou však uvedeny</w:t>
      </w:r>
      <w:r w:rsidR="00E4127C">
        <w:rPr>
          <w:sz w:val="24"/>
        </w:rPr>
        <w:t>,</w:t>
      </w:r>
      <w:r>
        <w:rPr>
          <w:sz w:val="24"/>
        </w:rPr>
        <w:t xml:space="preserve"> je nezbytné, aby telefonní kontakt obsahoval mezinárodní předvolbu „+420“ (tedy např. +420765432111). Pokud jsou kontaktní informace v podacím místě zadány, musí být uvedeny v kódu pro navázání komunikace prostřednictvím API.</w:t>
      </w:r>
    </w:p>
    <w:p w14:paraId="706ADE63" w14:textId="77777777" w:rsidR="00CE74B9" w:rsidRDefault="00CE74B9" w:rsidP="0053436F">
      <w:pPr>
        <w:pStyle w:val="Odstavecseseznamem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Volba PSČ podacího místa (je-li jich více)</w:t>
      </w:r>
      <w:r w:rsidR="00464983">
        <w:rPr>
          <w:sz w:val="24"/>
        </w:rPr>
        <w:t>.</w:t>
      </w:r>
    </w:p>
    <w:p w14:paraId="4EE272BA" w14:textId="29A27A30" w:rsidR="00CE74B9" w:rsidRDefault="00CE74B9" w:rsidP="0053436F">
      <w:pPr>
        <w:pStyle w:val="Odstavecseseznamem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>Volba uživatele, který může využívat příslušné podací místo (je-li jich více)</w:t>
      </w:r>
      <w:r w:rsidR="00464983">
        <w:rPr>
          <w:sz w:val="24"/>
        </w:rPr>
        <w:t>.</w:t>
      </w:r>
    </w:p>
    <w:p w14:paraId="60581FA9" w14:textId="77777777" w:rsidR="00CE74B9" w:rsidRDefault="00CE74B9" w:rsidP="0053436F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Případné nastavení dalšího podacího místa</w:t>
      </w:r>
      <w:r w:rsidR="00464983">
        <w:rPr>
          <w:sz w:val="24"/>
        </w:rPr>
        <w:t>.</w:t>
      </w:r>
    </w:p>
    <w:p w14:paraId="2FC38B49" w14:textId="7F913F16" w:rsidR="00BD7A18" w:rsidRDefault="00BD7A18" w:rsidP="0053436F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Přihlášení do POL je možné využívat i samostatně pro zadání a předání dat podávaných zásilek. Stejně tak je možné, i v případě předání dat přes API, z POL tisknout adresní štítky k zásilkám (do API bude pravděpodobně zapraco</w:t>
      </w:r>
      <w:r w:rsidR="002F32DA">
        <w:rPr>
          <w:sz w:val="24"/>
        </w:rPr>
        <w:t xml:space="preserve">váno v 2. polovině 2016) a </w:t>
      </w:r>
      <w:r w:rsidR="00F92C1D">
        <w:rPr>
          <w:sz w:val="24"/>
        </w:rPr>
        <w:t>současně v POL, v menu „Zásilky“</w:t>
      </w:r>
      <w:r w:rsidR="00C56D5A">
        <w:rPr>
          <w:sz w:val="24"/>
        </w:rPr>
        <w:t xml:space="preserve"> &gt; „Ruční vstup“ sledovat dávky dat (zásilek) převzatých přes API</w:t>
      </w:r>
      <w:r w:rsidR="002F32DA">
        <w:rPr>
          <w:sz w:val="24"/>
        </w:rPr>
        <w:t xml:space="preserve"> </w:t>
      </w:r>
    </w:p>
    <w:p w14:paraId="7BC330C7" w14:textId="0B70BCDC" w:rsidR="00CE74B9" w:rsidRDefault="00CE74B9" w:rsidP="0053436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Získání komerčního certifikátu</w:t>
      </w:r>
      <w:r w:rsidR="00842025">
        <w:rPr>
          <w:sz w:val="24"/>
        </w:rPr>
        <w:t xml:space="preserve"> (aktuálně 800 CZK/rok, je nutné každý rok obnovit před vypršením platnosti!!!)</w:t>
      </w:r>
      <w:r w:rsidR="00464983">
        <w:rPr>
          <w:sz w:val="24"/>
        </w:rPr>
        <w:t>.</w:t>
      </w:r>
    </w:p>
    <w:p w14:paraId="078AB420" w14:textId="4B241BFB" w:rsidR="00704F83" w:rsidRPr="003A796A" w:rsidRDefault="00704F83" w:rsidP="00704F83">
      <w:pPr>
        <w:pStyle w:val="Odstavecseseznamem"/>
        <w:numPr>
          <w:ilvl w:val="1"/>
          <w:numId w:val="1"/>
        </w:numPr>
        <w:rPr>
          <w:rFonts w:ascii="Calibri" w:hAnsi="Calibri"/>
          <w:color w:val="1F497D"/>
          <w:sz w:val="20"/>
        </w:rPr>
      </w:pPr>
      <w:r>
        <w:rPr>
          <w:sz w:val="24"/>
        </w:rPr>
        <w:t>C</w:t>
      </w:r>
      <w:r w:rsidR="007E4DED" w:rsidRPr="00704F83">
        <w:rPr>
          <w:sz w:val="24"/>
        </w:rPr>
        <w:t xml:space="preserve">ertifikát se zřídí prostřednictvím webu </w:t>
      </w:r>
      <w:hyperlink r:id="rId11" w:history="1">
        <w:r w:rsidRPr="003A796A">
          <w:rPr>
            <w:rStyle w:val="Hypertextovodkaz"/>
            <w:rFonts w:ascii="Calibri" w:hAnsi="Calibri"/>
            <w:sz w:val="16"/>
          </w:rPr>
          <w:t>http://www.postsignum.cz/komercni_certifikaty.html</w:t>
        </w:r>
      </w:hyperlink>
    </w:p>
    <w:p w14:paraId="0A334A84" w14:textId="0EEAA514" w:rsidR="007E4DED" w:rsidRDefault="000729E3" w:rsidP="00704F83">
      <w:pPr>
        <w:pStyle w:val="Odstavecseseznamem"/>
        <w:ind w:left="1440"/>
        <w:jc w:val="both"/>
        <w:rPr>
          <w:sz w:val="24"/>
        </w:rPr>
      </w:pPr>
      <w:r w:rsidRPr="000729E3">
        <w:t xml:space="preserve">Je nutné získat </w:t>
      </w:r>
      <w:r w:rsidRPr="000729E3">
        <w:rPr>
          <w:u w:val="single"/>
        </w:rPr>
        <w:t>komerční certifikát osobní / systémový</w:t>
      </w:r>
      <w:r w:rsidRPr="000729E3">
        <w:t>.</w:t>
      </w:r>
    </w:p>
    <w:p w14:paraId="6CBE661E" w14:textId="08F72B2A" w:rsidR="00B25B4B" w:rsidRDefault="009A3634" w:rsidP="0053436F">
      <w:pPr>
        <w:pStyle w:val="Odstavecseseznamem"/>
        <w:ind w:left="144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 současné době je nezbytné použít první verzi certifikátu (pokud jste jej ještě neměli) nebo certifikát, který </w:t>
      </w:r>
      <w:proofErr w:type="gramStart"/>
      <w:r>
        <w:rPr>
          <w:i/>
          <w:iCs/>
          <w:sz w:val="24"/>
          <w:szCs w:val="24"/>
        </w:rPr>
        <w:t>byl  vydán</w:t>
      </w:r>
      <w:proofErr w:type="gramEnd"/>
      <w:r>
        <w:rPr>
          <w:i/>
          <w:iCs/>
          <w:sz w:val="24"/>
          <w:szCs w:val="24"/>
        </w:rPr>
        <w:t xml:space="preserve"> v posledním roce.</w:t>
      </w:r>
    </w:p>
    <w:p w14:paraId="3F146356" w14:textId="5B05AD49" w:rsidR="00180C4A" w:rsidRPr="00B00875" w:rsidRDefault="00180C4A" w:rsidP="00180C4A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t>V žádosti musí být zaškrtnuto „Zveřejnit“ certifikát</w:t>
      </w:r>
    </w:p>
    <w:p w14:paraId="0290AAED" w14:textId="72224F72" w:rsidR="00CB49D1" w:rsidRPr="00CB49D1" w:rsidRDefault="00180C4A" w:rsidP="00CB49D1">
      <w:pPr>
        <w:pStyle w:val="Odstavecseseznamem"/>
        <w:ind w:left="2160"/>
        <w:jc w:val="both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 wp14:anchorId="356E085D" wp14:editId="52A06B7C">
            <wp:extent cx="2533650" cy="89993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87A1" w14:textId="0D39D133" w:rsidR="00253B85" w:rsidRDefault="00180C4A" w:rsidP="00180C4A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Vyzvednout certifikát na počítači, ze</w:t>
      </w:r>
      <w:r w:rsidR="007E4DED" w:rsidRPr="00253B85">
        <w:rPr>
          <w:sz w:val="24"/>
        </w:rPr>
        <w:t> kterého bylo o certifikát žádáno</w:t>
      </w:r>
      <w:r>
        <w:rPr>
          <w:sz w:val="24"/>
        </w:rPr>
        <w:t xml:space="preserve">. </w:t>
      </w:r>
      <w:r w:rsidR="00253B85" w:rsidRPr="00253B85">
        <w:rPr>
          <w:sz w:val="24"/>
        </w:rPr>
        <w:t>Dojde k automatickému spárování ID žádosti a žádajícího počítače</w:t>
      </w:r>
      <w:r>
        <w:rPr>
          <w:sz w:val="24"/>
        </w:rPr>
        <w:t>. Vyzvednutí probíhá</w:t>
      </w:r>
      <w:r w:rsidR="00CB49D1">
        <w:rPr>
          <w:sz w:val="24"/>
        </w:rPr>
        <w:t xml:space="preserve"> k</w:t>
      </w:r>
      <w:r>
        <w:rPr>
          <w:sz w:val="24"/>
        </w:rPr>
        <w:t xml:space="preserve">likem na link z emailu od </w:t>
      </w:r>
      <w:proofErr w:type="spellStart"/>
      <w:r>
        <w:rPr>
          <w:sz w:val="24"/>
        </w:rPr>
        <w:t>Postsignum</w:t>
      </w:r>
      <w:proofErr w:type="spellEnd"/>
      <w:r>
        <w:rPr>
          <w:sz w:val="24"/>
        </w:rPr>
        <w:t xml:space="preserve"> (email </w:t>
      </w:r>
      <w:proofErr w:type="spellStart"/>
      <w:r w:rsidRPr="00180C4A">
        <w:rPr>
          <w:sz w:val="24"/>
        </w:rPr>
        <w:t>Upozorneni</w:t>
      </w:r>
      <w:proofErr w:type="spellEnd"/>
      <w:r w:rsidRPr="00180C4A">
        <w:rPr>
          <w:sz w:val="24"/>
        </w:rPr>
        <w:t xml:space="preserve"> na </w:t>
      </w:r>
      <w:proofErr w:type="spellStart"/>
      <w:r w:rsidRPr="00180C4A">
        <w:rPr>
          <w:sz w:val="24"/>
        </w:rPr>
        <w:t>pripraveny</w:t>
      </w:r>
      <w:proofErr w:type="spellEnd"/>
      <w:r w:rsidRPr="00180C4A">
        <w:rPr>
          <w:sz w:val="24"/>
        </w:rPr>
        <w:t xml:space="preserve"> </w:t>
      </w:r>
      <w:proofErr w:type="spellStart"/>
      <w:r w:rsidRPr="00180C4A">
        <w:rPr>
          <w:sz w:val="24"/>
        </w:rPr>
        <w:t>certifikat</w:t>
      </w:r>
      <w:proofErr w:type="spellEnd"/>
      <w:r>
        <w:rPr>
          <w:sz w:val="24"/>
        </w:rPr>
        <w:t>).</w:t>
      </w:r>
    </w:p>
    <w:p w14:paraId="71FE02D7" w14:textId="03D5AE74" w:rsidR="00842025" w:rsidRDefault="002A04B0" w:rsidP="00842025">
      <w:pPr>
        <w:pStyle w:val="Odstavecseseznamem"/>
        <w:jc w:val="both"/>
        <w:rPr>
          <w:sz w:val="24"/>
        </w:rPr>
      </w:pPr>
      <w:r w:rsidRPr="00842025"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1BE1A790" wp14:editId="26A83F06">
            <wp:simplePos x="0" y="0"/>
            <wp:positionH relativeFrom="column">
              <wp:posOffset>109855</wp:posOffset>
            </wp:positionH>
            <wp:positionV relativeFrom="paragraph">
              <wp:posOffset>175260</wp:posOffset>
            </wp:positionV>
            <wp:extent cx="5760720" cy="4049395"/>
            <wp:effectExtent l="0" t="0" r="0" b="8255"/>
            <wp:wrapNone/>
            <wp:docPr id="1" name="Obrázek 1" descr="C:\Users\Radek Zoufalý\Desktop\TEMP\CP_C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dek Zoufalý\Desktop\TEMP\CP_Cer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5C93A" w14:textId="71848E7D" w:rsidR="002A04B0" w:rsidRDefault="002A04B0" w:rsidP="00842025">
      <w:pPr>
        <w:pStyle w:val="Odstavecseseznamem"/>
        <w:jc w:val="both"/>
        <w:rPr>
          <w:sz w:val="24"/>
        </w:rPr>
      </w:pPr>
    </w:p>
    <w:p w14:paraId="07DD0899" w14:textId="196722BF" w:rsidR="002A04B0" w:rsidRDefault="002A04B0" w:rsidP="00842025">
      <w:pPr>
        <w:pStyle w:val="Odstavecseseznamem"/>
        <w:jc w:val="both"/>
        <w:rPr>
          <w:sz w:val="24"/>
        </w:rPr>
      </w:pPr>
    </w:p>
    <w:p w14:paraId="140679E0" w14:textId="67B57B9B" w:rsidR="002A04B0" w:rsidRDefault="002A04B0" w:rsidP="00842025">
      <w:pPr>
        <w:pStyle w:val="Odstavecseseznamem"/>
        <w:jc w:val="both"/>
        <w:rPr>
          <w:sz w:val="24"/>
        </w:rPr>
      </w:pPr>
    </w:p>
    <w:p w14:paraId="21168B04" w14:textId="78DFD73D" w:rsidR="002A04B0" w:rsidRDefault="002A04B0" w:rsidP="00842025">
      <w:pPr>
        <w:pStyle w:val="Odstavecseseznamem"/>
        <w:jc w:val="both"/>
        <w:rPr>
          <w:sz w:val="24"/>
        </w:rPr>
      </w:pPr>
    </w:p>
    <w:p w14:paraId="3E51479B" w14:textId="4F34D64E" w:rsidR="002A04B0" w:rsidRDefault="002A04B0" w:rsidP="00842025">
      <w:pPr>
        <w:pStyle w:val="Odstavecseseznamem"/>
        <w:jc w:val="both"/>
        <w:rPr>
          <w:sz w:val="24"/>
        </w:rPr>
      </w:pPr>
    </w:p>
    <w:p w14:paraId="390E55BD" w14:textId="75FC009C" w:rsidR="002A04B0" w:rsidRDefault="002A04B0" w:rsidP="00842025">
      <w:pPr>
        <w:pStyle w:val="Odstavecseseznamem"/>
        <w:jc w:val="both"/>
        <w:rPr>
          <w:sz w:val="24"/>
        </w:rPr>
      </w:pPr>
    </w:p>
    <w:p w14:paraId="5FB04F6A" w14:textId="09E38155" w:rsidR="002A04B0" w:rsidRDefault="002A04B0" w:rsidP="00842025">
      <w:pPr>
        <w:pStyle w:val="Odstavecseseznamem"/>
        <w:jc w:val="both"/>
        <w:rPr>
          <w:sz w:val="24"/>
        </w:rPr>
      </w:pPr>
    </w:p>
    <w:p w14:paraId="77E55BF6" w14:textId="17D0CED7" w:rsidR="002A04B0" w:rsidRDefault="002A04B0" w:rsidP="00842025">
      <w:pPr>
        <w:pStyle w:val="Odstavecseseznamem"/>
        <w:jc w:val="both"/>
        <w:rPr>
          <w:sz w:val="24"/>
        </w:rPr>
      </w:pPr>
    </w:p>
    <w:p w14:paraId="409BDA28" w14:textId="7D943D5F" w:rsidR="002A04B0" w:rsidRDefault="002A04B0" w:rsidP="00842025">
      <w:pPr>
        <w:pStyle w:val="Odstavecseseznamem"/>
        <w:jc w:val="both"/>
        <w:rPr>
          <w:sz w:val="24"/>
        </w:rPr>
      </w:pPr>
    </w:p>
    <w:p w14:paraId="3B035142" w14:textId="0951329D" w:rsidR="002A04B0" w:rsidRDefault="002A04B0" w:rsidP="00842025">
      <w:pPr>
        <w:pStyle w:val="Odstavecseseznamem"/>
        <w:jc w:val="both"/>
        <w:rPr>
          <w:sz w:val="24"/>
        </w:rPr>
      </w:pPr>
    </w:p>
    <w:p w14:paraId="0B0F5827" w14:textId="66585BFF" w:rsidR="002A04B0" w:rsidRDefault="002A04B0" w:rsidP="00842025">
      <w:pPr>
        <w:pStyle w:val="Odstavecseseznamem"/>
        <w:jc w:val="both"/>
        <w:rPr>
          <w:sz w:val="24"/>
        </w:rPr>
      </w:pPr>
    </w:p>
    <w:p w14:paraId="66CE2E16" w14:textId="260A2441" w:rsidR="002A04B0" w:rsidRDefault="002A04B0" w:rsidP="00842025">
      <w:pPr>
        <w:pStyle w:val="Odstavecseseznamem"/>
        <w:jc w:val="both"/>
        <w:rPr>
          <w:sz w:val="24"/>
        </w:rPr>
      </w:pPr>
    </w:p>
    <w:p w14:paraId="6E1DA7B4" w14:textId="02B79948" w:rsidR="002A04B0" w:rsidRDefault="002A04B0" w:rsidP="00842025">
      <w:pPr>
        <w:pStyle w:val="Odstavecseseznamem"/>
        <w:jc w:val="both"/>
        <w:rPr>
          <w:sz w:val="24"/>
        </w:rPr>
      </w:pPr>
    </w:p>
    <w:p w14:paraId="5880206B" w14:textId="77777777" w:rsidR="002A04B0" w:rsidRDefault="002A04B0" w:rsidP="00842025">
      <w:pPr>
        <w:pStyle w:val="Odstavecseseznamem"/>
        <w:jc w:val="both"/>
        <w:rPr>
          <w:sz w:val="24"/>
        </w:rPr>
      </w:pPr>
    </w:p>
    <w:p w14:paraId="5B79EEC5" w14:textId="77777777" w:rsidR="002A04B0" w:rsidRPr="00253B85" w:rsidRDefault="002A04B0" w:rsidP="00842025">
      <w:pPr>
        <w:pStyle w:val="Odstavecseseznamem"/>
        <w:jc w:val="both"/>
        <w:rPr>
          <w:sz w:val="24"/>
        </w:rPr>
      </w:pPr>
    </w:p>
    <w:p w14:paraId="026AAA33" w14:textId="6F21C84C" w:rsidR="006C56A4" w:rsidRDefault="007E4DED" w:rsidP="006C56A4">
      <w:pPr>
        <w:pStyle w:val="Odstavecseseznamem"/>
        <w:numPr>
          <w:ilvl w:val="1"/>
          <w:numId w:val="1"/>
        </w:numPr>
        <w:jc w:val="both"/>
        <w:rPr>
          <w:sz w:val="24"/>
        </w:rPr>
      </w:pPr>
      <w:r w:rsidRPr="00253B85">
        <w:rPr>
          <w:sz w:val="24"/>
        </w:rPr>
        <w:lastRenderedPageBreak/>
        <w:t>Po instalaci certifikátu je nutné vyexportovat privátní klíč (tento soubor a heslo z exportu je již možné využít na jiném počítači, kde např. proběhne vlastní přenos dat přes API).</w:t>
      </w:r>
      <w:r w:rsidR="006C56A4">
        <w:rPr>
          <w:sz w:val="24"/>
        </w:rPr>
        <w:t xml:space="preserve"> </w:t>
      </w:r>
      <w:r w:rsidR="006C56A4" w:rsidRPr="006C56A4">
        <w:rPr>
          <w:sz w:val="24"/>
        </w:rPr>
        <w:t>Export osobního klíče</w:t>
      </w:r>
      <w:r w:rsidR="006C56A4" w:rsidRPr="006C56A4">
        <w:rPr>
          <w:sz w:val="24"/>
        </w:rPr>
        <w:t xml:space="preserve"> </w:t>
      </w:r>
      <w:r w:rsidR="006C56A4">
        <w:rPr>
          <w:sz w:val="24"/>
        </w:rPr>
        <w:t>–</w:t>
      </w:r>
      <w:r w:rsidR="006C56A4" w:rsidRPr="006C56A4">
        <w:rPr>
          <w:sz w:val="24"/>
        </w:rPr>
        <w:t xml:space="preserve"> návod</w:t>
      </w:r>
    </w:p>
    <w:p w14:paraId="627E3194" w14:textId="77777777" w:rsidR="006C56A4" w:rsidRPr="006C56A4" w:rsidRDefault="006C56A4" w:rsidP="006C56A4">
      <w:pPr>
        <w:pStyle w:val="Odstavecseseznamem"/>
        <w:numPr>
          <w:ilvl w:val="2"/>
          <w:numId w:val="1"/>
        </w:numPr>
        <w:jc w:val="both"/>
        <w:rPr>
          <w:sz w:val="24"/>
        </w:rPr>
      </w:pPr>
      <w:r w:rsidRPr="006C56A4">
        <w:rPr>
          <w:rFonts w:ascii="Calibri" w:hAnsi="Calibri"/>
        </w:rPr>
        <w:t>Třeba z IE přes „Možnosti internetu“ zobrazit „Obsah“, kliknout na „certifikáty“, zvolit příslušný certifikát (ve vašem Komerční = Public) ze záložky „Osobní“, spustit průvodce a zadat volbu „Ano, exportovat privátní klíč). </w:t>
      </w:r>
    </w:p>
    <w:p w14:paraId="442692A0" w14:textId="77777777" w:rsidR="006C56A4" w:rsidRPr="006C56A4" w:rsidRDefault="006C56A4" w:rsidP="006C56A4">
      <w:pPr>
        <w:pStyle w:val="Odstavecseseznamem"/>
        <w:numPr>
          <w:ilvl w:val="2"/>
          <w:numId w:val="1"/>
        </w:numPr>
        <w:jc w:val="both"/>
        <w:rPr>
          <w:sz w:val="24"/>
        </w:rPr>
      </w:pPr>
      <w:r w:rsidRPr="006C56A4">
        <w:rPr>
          <w:rFonts w:ascii="Calibri" w:hAnsi="Calibri"/>
        </w:rPr>
        <w:t xml:space="preserve">Zadat heslo, které bude následně využito v kódu pro přenos dat prostřednictvím API. </w:t>
      </w:r>
    </w:p>
    <w:p w14:paraId="2D35636E" w14:textId="36C3F794" w:rsidR="006C56A4" w:rsidRPr="006C56A4" w:rsidRDefault="006C56A4" w:rsidP="006C56A4">
      <w:pPr>
        <w:pStyle w:val="Odstavecseseznamem"/>
        <w:numPr>
          <w:ilvl w:val="2"/>
          <w:numId w:val="1"/>
        </w:numPr>
        <w:jc w:val="both"/>
        <w:rPr>
          <w:sz w:val="24"/>
        </w:rPr>
      </w:pPr>
      <w:r w:rsidRPr="006C56A4">
        <w:rPr>
          <w:rFonts w:ascii="Calibri" w:hAnsi="Calibri"/>
        </w:rPr>
        <w:t>Uložit privátní klíč s koncovkou „.</w:t>
      </w:r>
      <w:proofErr w:type="spellStart"/>
      <w:r w:rsidRPr="006C56A4">
        <w:rPr>
          <w:rFonts w:ascii="Calibri" w:hAnsi="Calibri"/>
        </w:rPr>
        <w:t>pfx</w:t>
      </w:r>
      <w:proofErr w:type="spellEnd"/>
      <w:r>
        <w:rPr>
          <w:rFonts w:ascii="Calibri" w:hAnsi="Calibri"/>
        </w:rPr>
        <w:t>“</w:t>
      </w:r>
    </w:p>
    <w:p w14:paraId="363B1A5D" w14:textId="16FDA71C" w:rsidR="006C56A4" w:rsidRPr="006C56A4" w:rsidRDefault="006C56A4" w:rsidP="006C56A4">
      <w:pPr>
        <w:pStyle w:val="Odstavecseseznamem"/>
        <w:numPr>
          <w:ilvl w:val="2"/>
          <w:numId w:val="1"/>
        </w:numPr>
        <w:jc w:val="both"/>
        <w:rPr>
          <w:sz w:val="24"/>
        </w:rPr>
      </w:pPr>
      <w:r w:rsidRPr="006C56A4">
        <w:rPr>
          <w:rFonts w:ascii="Calibri" w:hAnsi="Calibri"/>
        </w:rPr>
        <w:t>Místo, kde bude uložen privátní klíč, respektive cesta k němu, je využita v kódu pro přenos dat prostřednictvím API.</w:t>
      </w:r>
    </w:p>
    <w:p w14:paraId="1C009572" w14:textId="10D61258" w:rsidR="006C56A4" w:rsidRPr="006C56A4" w:rsidRDefault="006C56A4" w:rsidP="006C56A4">
      <w:pPr>
        <w:jc w:val="both"/>
        <w:rPr>
          <w:sz w:val="24"/>
        </w:rPr>
      </w:pPr>
      <w:r w:rsidRPr="006C56A4">
        <w:rPr>
          <w:rFonts w:ascii="Calibri" w:hAnsi="Calibri"/>
          <w:noProof/>
          <w:lang w:eastAsia="cs-CZ"/>
        </w:rPr>
        <w:drawing>
          <wp:inline distT="0" distB="0" distL="0" distR="0" wp14:anchorId="7F8A8019" wp14:editId="7F613FE1">
            <wp:extent cx="5372100" cy="4181475"/>
            <wp:effectExtent l="0" t="0" r="0" b="9525"/>
            <wp:docPr id="2" name="Obrázek 2" descr="cid:image003.jpg@01D17AC3.32474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17AC3.32474D0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27F691AE" w14:textId="77777777" w:rsidR="006C56A4" w:rsidRPr="006C56A4" w:rsidRDefault="006C56A4" w:rsidP="006C56A4">
      <w:pPr>
        <w:jc w:val="both"/>
        <w:rPr>
          <w:sz w:val="24"/>
        </w:rPr>
      </w:pPr>
    </w:p>
    <w:p w14:paraId="57271602" w14:textId="0827E696" w:rsidR="007E4DED" w:rsidRDefault="007E4DED" w:rsidP="0053436F">
      <w:pPr>
        <w:pStyle w:val="Odstavecseseznamem"/>
        <w:ind w:left="1440"/>
        <w:jc w:val="both"/>
        <w:rPr>
          <w:sz w:val="24"/>
        </w:rPr>
      </w:pPr>
    </w:p>
    <w:sectPr w:rsidR="007E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8C6"/>
    <w:multiLevelType w:val="hybridMultilevel"/>
    <w:tmpl w:val="861C4C56"/>
    <w:lvl w:ilvl="0" w:tplc="94EA594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1F497D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E5FB4"/>
    <w:multiLevelType w:val="hybridMultilevel"/>
    <w:tmpl w:val="4D9CF184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460220A"/>
    <w:multiLevelType w:val="hybridMultilevel"/>
    <w:tmpl w:val="10DE8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C03EC"/>
    <w:multiLevelType w:val="hybridMultilevel"/>
    <w:tmpl w:val="A952428A"/>
    <w:lvl w:ilvl="0" w:tplc="FD44BBE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A3743F4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9"/>
    <w:rsid w:val="000031AB"/>
    <w:rsid w:val="000360AC"/>
    <w:rsid w:val="00040040"/>
    <w:rsid w:val="000729E3"/>
    <w:rsid w:val="00122D37"/>
    <w:rsid w:val="001369F6"/>
    <w:rsid w:val="00180C4A"/>
    <w:rsid w:val="001B69BA"/>
    <w:rsid w:val="00253B85"/>
    <w:rsid w:val="002A04B0"/>
    <w:rsid w:val="002A5E88"/>
    <w:rsid w:val="002B4B13"/>
    <w:rsid w:val="002F32DA"/>
    <w:rsid w:val="002F56BE"/>
    <w:rsid w:val="00373816"/>
    <w:rsid w:val="003A796A"/>
    <w:rsid w:val="00464983"/>
    <w:rsid w:val="004F0669"/>
    <w:rsid w:val="0053436F"/>
    <w:rsid w:val="00543E4A"/>
    <w:rsid w:val="00560305"/>
    <w:rsid w:val="005910D4"/>
    <w:rsid w:val="005F3676"/>
    <w:rsid w:val="006C56A4"/>
    <w:rsid w:val="006D3C9B"/>
    <w:rsid w:val="00704F83"/>
    <w:rsid w:val="007E4DED"/>
    <w:rsid w:val="00842025"/>
    <w:rsid w:val="008B4472"/>
    <w:rsid w:val="009A3634"/>
    <w:rsid w:val="00A21D01"/>
    <w:rsid w:val="00B25B4B"/>
    <w:rsid w:val="00B96BE0"/>
    <w:rsid w:val="00BB5D7C"/>
    <w:rsid w:val="00BC4C8B"/>
    <w:rsid w:val="00BD7A18"/>
    <w:rsid w:val="00C22530"/>
    <w:rsid w:val="00C56D5A"/>
    <w:rsid w:val="00C70201"/>
    <w:rsid w:val="00CB49D1"/>
    <w:rsid w:val="00CE74B9"/>
    <w:rsid w:val="00D15179"/>
    <w:rsid w:val="00D841CD"/>
    <w:rsid w:val="00E3787B"/>
    <w:rsid w:val="00E4127C"/>
    <w:rsid w:val="00ED171B"/>
    <w:rsid w:val="00F92C1D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F22C"/>
  <w15:docId w15:val="{C0653FB9-F596-4E30-A997-B712C793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4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4DE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32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32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32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2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2D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C56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hyperlink" Target="http://www.postsignum.cz/komercni_certifikaty.html" TargetMode="External"/><Relationship Id="rId5" Type="http://schemas.openxmlformats.org/officeDocument/2006/relationships/image" Target="media/image1.emf"/><Relationship Id="rId15" Type="http://schemas.openxmlformats.org/officeDocument/2006/relationships/image" Target="cid:image003.jpg@01D17AC3.32474D00" TargetMode="Externa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Živný Martin DiS.</dc:creator>
  <cp:lastModifiedBy>Chlumsky</cp:lastModifiedBy>
  <cp:revision>3</cp:revision>
  <dcterms:created xsi:type="dcterms:W3CDTF">2018-07-25T13:56:00Z</dcterms:created>
  <dcterms:modified xsi:type="dcterms:W3CDTF">2018-08-27T11:32:00Z</dcterms:modified>
</cp:coreProperties>
</file>